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exact"/>
        <w:rPr>
          <w:rFonts w:asciiTheme="minorEastAsia" w:hAnsiTheme="minorEastAsia"/>
          <w:color w:val="808080" w:themeColor="text1" w:themeTint="80"/>
          <w:w w:val="150"/>
          <w:sz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/>
          <w:w w:val="150"/>
          <w:sz w:val="28"/>
        </w:rPr>
        <w:t>急変</w:t>
      </w:r>
      <w:r>
        <w:rPr>
          <w:rFonts w:hint="eastAsia" w:asciiTheme="minorEastAsia" w:hAnsiTheme="minorEastAsia"/>
          <w:color w:val="808080" w:themeColor="text1" w:themeTint="80"/>
          <w:w w:val="150"/>
          <w:sz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／院外受診対応マニュアル（個人用）</w:t>
      </w:r>
    </w:p>
    <w:tbl>
      <w:tblPr>
        <w:tblStyle w:val="6"/>
        <w:tblW w:w="10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395"/>
        <w:gridCol w:w="5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727" w:hRule="atLeast"/>
        </w:trPr>
        <w:tc>
          <w:tcPr>
            <w:tcW w:w="1242" w:type="dxa"/>
          </w:tcPr>
          <w:p>
            <w:pPr>
              <w:spacing w:line="260" w:lineRule="exact"/>
              <w:ind w:right="57"/>
              <w:rPr>
                <w:rFonts w:asciiTheme="majorEastAsia" w:hAnsiTheme="majorEastAsia" w:eastAsiaTheme="majorEastAsia"/>
              </w:rPr>
            </w:pPr>
          </w:p>
          <w:p>
            <w:pPr>
              <w:spacing w:line="260" w:lineRule="exact"/>
              <w:ind w:left="57" w:leftChars="27" w:right="57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一次救命</w:t>
            </w:r>
          </w:p>
        </w:tc>
        <w:tc>
          <w:tcPr>
            <w:tcW w:w="4395" w:type="dxa"/>
            <w:vMerge w:val="restart"/>
          </w:tcPr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0:助けを呼び、ハリーコール要請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①要請先… 2B 携帯電話　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②応援病棟… 夜は2B、4Bのみ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 xml:space="preserve">③呼び方… </w:t>
            </w:r>
            <w:r>
              <w:rPr>
                <w:rFonts w:hint="eastAsia" w:asciiTheme="majorEastAsia" w:hAnsiTheme="majorEastAsia" w:eastAsiaTheme="majorEastAsia"/>
                <w:w w:val="80"/>
              </w:rPr>
              <w:t>ハリーコール0病棟OOO号迄</w:t>
            </w:r>
            <w:r>
              <w:rPr>
                <w:rFonts w:hint="eastAsia" w:asciiTheme="majorEastAsia" w:hAnsiTheme="majorEastAsia" w:eastAsiaTheme="majorEastAsia"/>
                <w:w w:val="90"/>
              </w:rPr>
              <w:t xml:space="preserve"> 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w w:val="9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40640</wp:posOffset>
                  </wp:positionV>
                  <wp:extent cx="358140" cy="349250"/>
                  <wp:effectExtent l="0" t="0" r="381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w w:val="90"/>
              </w:rPr>
              <w:t>A:頭部後屈顎先挙上法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B:気道確保＋頸動脈触知＋胸を見る</w:t>
            </w:r>
          </w:p>
          <w:p>
            <w:pPr>
              <w:spacing w:line="260" w:lineRule="exact"/>
              <w:ind w:left="210" w:left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 xml:space="preserve">死戦期呼吸は心停止とする </w:t>
            </w:r>
          </w:p>
          <w:p>
            <w:pPr>
              <w:spacing w:line="260" w:lineRule="exact"/>
              <w:ind w:left="189" w:hanging="189" w:hanging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C:胸骨の下半分、剣状突起より上100～120回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AED…①電源 ②パッド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asciiTheme="majorEastAsia" w:hAnsiTheme="majorEastAsia" w:eastAsiaTheme="majorEastAsia"/>
                <w:w w:val="90"/>
              </w:rPr>
              <w:t>BVM</w:t>
            </w:r>
            <w:r>
              <w:rPr>
                <w:rFonts w:hint="eastAsia" w:asciiTheme="majorEastAsia" w:hAnsiTheme="majorEastAsia" w:eastAsiaTheme="majorEastAsia"/>
                <w:w w:val="90"/>
              </w:rPr>
              <w:t>…①EC法 ②30:2 ③1/3圧迫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D:二次救命処置へ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当直:18、AED:2B、ﾓﾆﾀ:4B/2B、EKG:3診(夜4B)、</w:t>
            </w:r>
          </w:p>
          <w:p>
            <w:pPr>
              <w:spacing w:line="260" w:lineRule="exact"/>
              <w:ind w:firstLine="189" w:firstLineChars="100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記録、ｶﾙﾃ、吸引、酸素、DIV、iv、Baなど</w:t>
            </w:r>
          </w:p>
        </w:tc>
        <w:tc>
          <w:tcPr>
            <w:tcW w:w="5027" w:type="dxa"/>
            <w:vMerge w:val="restart"/>
          </w:tcPr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</w:rPr>
              <w:t>窒息時：</w:t>
            </w:r>
            <w:r>
              <w:rPr>
                <w:rFonts w:hint="eastAsia" w:ascii="ＭＳ Ｐ明朝" w:hAnsi="ＭＳ Ｐ明朝" w:eastAsia="ＭＳ Ｐ明朝"/>
                <w:w w:val="90"/>
              </w:rPr>
              <w:t>①チョークサイン確認</w:t>
            </w:r>
            <w:r>
              <w:rPr>
                <w:rFonts w:hint="eastAsia" w:ascii="ＭＳ Ｐゴシック" w:hAnsi="ＭＳ Ｐゴシック" w:eastAsia="ＭＳ Ｐゴシック"/>
                <w:w w:val="90"/>
              </w:rPr>
              <w:t>　②周囲へ知らせる（ハリー）</w:t>
            </w:r>
          </w:p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</w:rPr>
              <w:t>③咳を促し異物喀出　④車椅子から引っ張り出す</w:t>
            </w:r>
          </w:p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</w:rPr>
              <w:t>⑤背部叩打法　⑥腹部突き上げ法　</w:t>
            </w:r>
            <w:r>
              <w:rPr>
                <w:rFonts w:hint="eastAsia" w:ascii="ＭＳ Ｐ明朝" w:hAnsi="ＭＳ Ｐ明朝" w:eastAsia="ＭＳ Ｐ明朝"/>
                <w:w w:val="90"/>
              </w:rPr>
              <w:t>⑦意識消失時ＣＰＲへ</w:t>
            </w:r>
          </w:p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</w:p>
          <w:p>
            <w:pPr>
              <w:spacing w:line="260" w:lineRule="exact"/>
              <w:rPr>
                <w:rFonts w:ascii="ＭＳ Ｐゴシック" w:hAnsi="ＭＳ Ｐゴシック" w:eastAsia="ＭＳ Ｐゴシック"/>
                <w:w w:val="9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</w:rPr>
              <w:t xml:space="preserve">滴下数早見表（200mL)       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1  秒に 2 滴で 1 時間 360  ml 500 mlまで 1.4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1  秒に 1 滴で 1 時間 180  ml 500 mlまで 2.8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2  秒に 1 滴で 1 時間 90  ml 500 mlまで 5.6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3  秒に 1 滴で 1 時間 60  ml 500 mlまで 8.3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3.5  秒に 1 滴で 1 時間 51  ml 500 mlまで 9.7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4  秒に 1 滴で 1 時間 45  ml 500 mlまで 11.1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4.3  秒に 1 滴で 1 時間 42  ml 500 mlまで 11.9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5  秒に 1 滴で 1 時間 36  ml 500 mlまで 13.9  時間</w:t>
            </w:r>
          </w:p>
          <w:p>
            <w:pPr>
              <w:spacing w:line="260" w:lineRule="exact"/>
              <w:rPr>
                <w:rFonts w:ascii="ＭＳ Ｐ明朝" w:hAnsi="ＭＳ Ｐ明朝" w:eastAsia="ＭＳ Ｐ明朝"/>
                <w:w w:val="90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6  秒に 1 滴で 1 時間 30  ml 500 mlまで 16.7  時間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8.6  秒に 1 滴で 1 時間 21  ml 500 mlまで 23.9  時間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1774" w:hRule="atLeast"/>
        </w:trPr>
        <w:tc>
          <w:tcPr>
            <w:tcW w:w="1242" w:type="dxa"/>
            <w:textDirection w:val="tbRlV"/>
            <w:vAlign w:val="bottom"/>
          </w:tcPr>
          <w:p>
            <w:pPr>
              <w:spacing w:line="260" w:lineRule="exact"/>
              <w:ind w:left="57" w:right="57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①夜間救急搬送</w:t>
            </w:r>
          </w:p>
          <w:p>
            <w:pPr>
              <w:spacing w:line="260" w:lineRule="exact"/>
              <w:ind w:left="57" w:right="57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②昼間救急搬送</w:t>
            </w:r>
          </w:p>
          <w:p>
            <w:pPr>
              <w:spacing w:line="260" w:lineRule="exact"/>
              <w:ind w:left="57" w:right="57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③日勤帯の初診</w:t>
            </w:r>
          </w:p>
          <w:p>
            <w:pPr>
              <w:spacing w:line="260" w:lineRule="exact"/>
              <w:ind w:left="57" w:right="57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inorEastAsia" w:hAnsiTheme="minorEastAsia"/>
              </w:rPr>
              <w:t>④日勤帯の再診</w:t>
            </w:r>
          </w:p>
        </w:tc>
        <w:tc>
          <w:tcPr>
            <w:tcW w:w="4395" w:type="dxa"/>
            <w:vMerge w:val="continue"/>
          </w:tcPr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</w:p>
        </w:tc>
        <w:tc>
          <w:tcPr>
            <w:tcW w:w="5027" w:type="dxa"/>
            <w:vMerge w:val="continue"/>
          </w:tcPr>
          <w:p>
            <w:pPr>
              <w:spacing w:line="26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242" w:type="dxa"/>
          </w:tcPr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↓↓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↓↓</w:t>
            </w: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－－－－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－－－－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□※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□※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－－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  <w:p>
            <w:pPr>
              <w:spacing w:line="260" w:lineRule="exact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□□</w:t>
            </w:r>
          </w:p>
        </w:tc>
        <w:tc>
          <w:tcPr>
            <w:tcW w:w="9422" w:type="dxa"/>
            <w:gridSpan w:val="2"/>
          </w:tcPr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  <w:lang w:val="en-US" w:eastAsia="ja-JP"/>
              </w:rPr>
              <w:t>　　　　　　　　　　　　　　　　　　　　　　　　　　　　　　　　　　　　　　　　COVID19着るとき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  <w:sz w:val="24"/>
              </w:rPr>
              <w:t>DN</w:t>
            </w:r>
            <w:r>
              <w:rPr>
                <w:rFonts w:hint="eastAsia" w:asciiTheme="majorEastAsia" w:hAnsiTheme="majorEastAsia" w:eastAsiaTheme="majorEastAsia"/>
                <w:w w:val="90"/>
              </w:rPr>
              <w:t>A</w:t>
            </w:r>
            <w:r>
              <w:rPr>
                <w:rFonts w:hint="eastAsia" w:asciiTheme="majorEastAsia" w:hAnsiTheme="majorEastAsia" w:eastAsiaTheme="majorEastAsia"/>
                <w:w w:val="90"/>
                <w:sz w:val="24"/>
              </w:rPr>
              <w:t>R</w:t>
            </w:r>
            <w:r>
              <w:rPr>
                <w:rFonts w:hint="eastAsia" w:asciiTheme="majorEastAsia" w:hAnsiTheme="majorEastAsia" w:eastAsiaTheme="majorEastAsia"/>
                <w:w w:val="90"/>
              </w:rPr>
              <w:t>確認（</w:t>
            </w:r>
            <w:r>
              <w:rPr>
                <w:rFonts w:hint="eastAsia" w:ascii="ＭＳ Ｐゴシック" w:hAnsi="ＭＳ Ｐゴシック" w:eastAsia="ＭＳ Ｐゴシック"/>
                <w:w w:val="90"/>
              </w:rPr>
              <w:t>KPへ再確認）</w:t>
            </w:r>
            <w:r>
              <w:rPr>
                <w:rFonts w:hint="eastAsia" w:asciiTheme="majorEastAsia" w:hAnsiTheme="majorEastAsia" w:eastAsiaTheme="majorEastAsia"/>
                <w:w w:val="90"/>
              </w:rPr>
              <w:t>、院外受診決定［夜：当直医　日：主治医又は院長］</w:t>
            </w:r>
            <w:r>
              <w:rPr>
                <w:rFonts w:hint="eastAsia" w:asciiTheme="majorEastAsia" w:hAnsiTheme="majorEastAsia" w:eastAsiaTheme="majorEastAsia"/>
                <w:w w:val="90"/>
                <w:lang w:eastAsia="ja-JP"/>
              </w:rPr>
              <w:t>　　　　　</w:t>
            </w:r>
            <w:r>
              <w:rPr>
                <w:rFonts w:hint="eastAsia" w:asciiTheme="minorEastAsia" w:hAnsiTheme="minorEastAsia"/>
                <w:w w:val="90"/>
              </w:rPr>
              <w:t>①手 AL</w:t>
            </w:r>
            <w:r>
              <w:rPr>
                <w:rFonts w:hint="eastAsia" w:asciiTheme="minorEastAsia" w:hAnsiTheme="minorEastAsia"/>
                <w:w w:val="90"/>
                <w:lang w:eastAsia="ja-JP"/>
              </w:rPr>
              <w:t>　</w:t>
            </w:r>
            <w:r>
              <w:rPr>
                <w:rFonts w:hint="eastAsia" w:asciiTheme="minorEastAsia" w:hAnsiTheme="minorEastAsia"/>
                <w:w w:val="90"/>
              </w:rPr>
              <w:t>②ガウン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DNARであっても事故、窒息、自傷、入院1wは再確認するまでCPRを実施</w:t>
            </w:r>
            <w:r>
              <w:rPr>
                <w:rFonts w:hint="eastAsia" w:asciiTheme="minorEastAsia" w:hAnsiTheme="minorEastAsia"/>
                <w:w w:val="90"/>
                <w:lang w:eastAsia="ja-JP"/>
              </w:rPr>
              <w:t>　　　　　　　　</w:t>
            </w:r>
            <w:r>
              <w:rPr>
                <w:rFonts w:hint="eastAsia" w:asciiTheme="minorEastAsia" w:hAnsiTheme="minorEastAsia"/>
                <w:w w:val="90"/>
              </w:rPr>
              <w:t>③</w:t>
            </w:r>
            <w:r>
              <w:rPr>
                <w:rFonts w:hint="eastAsia" w:asciiTheme="minorEastAsia" w:hAnsiTheme="minorEastAsia"/>
                <w:w w:val="90"/>
                <w:lang w:val="en-US" w:eastAsia="ja-JP"/>
              </w:rPr>
              <w:t xml:space="preserve">ｷｬｯﾌﾟ  </w:t>
            </w:r>
            <w:r>
              <w:rPr>
                <w:rFonts w:hint="eastAsia" w:asciiTheme="minorEastAsia" w:hAnsiTheme="minorEastAsia"/>
                <w:w w:val="90"/>
              </w:rPr>
              <w:t>④</w:t>
            </w:r>
            <w:r>
              <w:rPr>
                <w:rFonts w:hint="eastAsia" w:asciiTheme="minorEastAsia" w:hAnsiTheme="minorEastAsia"/>
                <w:w w:val="90"/>
                <w:lang w:val="en-US" w:eastAsia="ja-JP"/>
              </w:rPr>
              <w:t>ｺﾞｰｸﾞﾙ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報告  夜：主治医又は院長（　　　　）　日：PSW（　　　　）師長/部長（　　　　）</w:t>
            </w:r>
            <w:r>
              <w:rPr>
                <w:rFonts w:hint="eastAsia" w:asciiTheme="majorEastAsia" w:hAnsiTheme="majorEastAsia" w:eastAsiaTheme="majorEastAsia"/>
                <w:w w:val="90"/>
                <w:lang w:val="en-US" w:eastAsia="ja-JP"/>
              </w:rPr>
              <w:t xml:space="preserve">           </w:t>
            </w:r>
            <w:r>
              <w:rPr>
                <w:rFonts w:hint="eastAsia" w:asciiTheme="minorEastAsia" w:hAnsiTheme="minorEastAsia"/>
                <w:w w:val="90"/>
                <w:lang w:val="en-US" w:eastAsia="ja-JP"/>
              </w:rPr>
              <w:t>⑤手袋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診療情報提供書作成［コピー：カルテ　原本：封筒又はPSWがFAX　CT依頼書：FAX,原本カルテ］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家族確認：搬送先の希望、来院同伴の有･無、転院先へ直接行くか（　　）［当直医又はNs］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受診先の選択と受入相談又は予約［携帯電話より　夜：当直医又はNs　日：PSW又はNs］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身寄りがない場合事務部長名で入院を依頼。後見人がついている場合同意を確認。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家族の同意状況を伝える。遠方の場合郵送可能かを伝える。受入れ可否を仰ぐ。　　</w:t>
            </w:r>
            <w:r>
              <w:rPr>
                <w:rFonts w:hint="eastAsia" w:asciiTheme="majorEastAsia" w:hAnsiTheme="majorEastAsia" w:eastAsiaTheme="majorEastAsia"/>
                <w:w w:val="90"/>
                <w:lang w:val="en-US" w:eastAsia="ja-JP"/>
              </w:rPr>
              <w:t>COVID19脱ぐとき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九州中央病院・・・・・近距離で身体重視・・・PSW/Nsがtel　092-541-4936　　　①手袋   外し AL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福岡赤十字病院・・・・近距離で精神ＯＫ・・・PSW/Nsがtel　092-521-1211　　　②ガウン 中表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w w:val="90"/>
              </w:rPr>
              <w:t xml:space="preserve"> AL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福岡徳州会病院・・・・遠方だが受入良好・・・Ｄｒがtel　　 092-573-6622　　</w:t>
            </w:r>
            <w:r>
              <w:rPr>
                <w:rFonts w:hint="eastAsia" w:asciiTheme="minorEastAsia" w:hAnsiTheme="minorEastAsia"/>
                <w:w w:val="90"/>
                <w:sz w:val="32"/>
              </w:rPr>
              <w:t xml:space="preserve"> </w:t>
            </w:r>
            <w:r>
              <w:rPr>
                <w:rFonts w:hint="eastAsia" w:asciiTheme="minorEastAsia" w:hAnsiTheme="minorEastAsia"/>
                <w:w w:val="90"/>
              </w:rPr>
              <w:t>③ゴーグル外しAL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済生会福岡総合病院・・遠方だが受入良い・・・・・・・・・・092-771-8151　　　④キャップ捨てAL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千鳥橋病院・・・・・・遠方だが無償診療・・・・・・・・・・092-641-2761</w:t>
            </w:r>
            <w:r>
              <w:rPr>
                <w:rFonts w:hint="eastAsia" w:asciiTheme="minorEastAsia" w:hAnsiTheme="minorEastAsia"/>
                <w:w w:val="90"/>
                <w:lang w:eastAsia="ja-JP"/>
              </w:rPr>
              <w:t>　　　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九州医療センター・・・遠方だが精神ＯＫ・・・・・・・・・・092-852-0700　　　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福岡整形外科病院・・・近距離で骨折重視・・・・・・・・・・092-512-1581　　　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同乗者：（　　　　　　　）［当該病棟Ns　2/3/4Bは1Bに応援依頼］</w:t>
            </w:r>
            <w:r>
              <w:rPr>
                <w:rFonts w:hint="eastAsia" w:asciiTheme="minorEastAsia" w:hAnsiTheme="minorEastAsia"/>
                <w:w w:val="90"/>
              </w:rPr>
              <w:t>　　</w:t>
            </w:r>
            <w:r>
              <w:rPr>
                <w:rFonts w:hint="eastAsia" w:asciiTheme="minorEastAsia" w:hAnsiTheme="minorEastAsia"/>
                <w:w w:val="90"/>
                <w:lang w:eastAsia="ja-JP"/>
              </w:rPr>
              <w:t>　　　　</w:t>
            </w:r>
            <w:r>
              <w:rPr>
                <w:rFonts w:hint="eastAsia" w:asciiTheme="minorEastAsia" w:hAnsiTheme="minorEastAsia"/>
                <w:w w:val="90"/>
                <w:lang w:val="en-US" w:eastAsia="ja-JP"/>
              </w:rPr>
              <w:t xml:space="preserve"> </w:t>
            </w:r>
            <w:r>
              <w:rPr>
                <w:rFonts w:hint="eastAsia" w:asciiTheme="minorEastAsia" w:hAnsiTheme="minorEastAsia"/>
                <w:w w:val="90"/>
                <w:sz w:val="32"/>
              </w:rPr>
              <w:t xml:space="preserve"> 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救急隊誘導：（　　　　　）［Ns又はCW］</w:t>
            </w:r>
            <w:r>
              <w:rPr>
                <w:rFonts w:hint="eastAsia" w:asciiTheme="minorEastAsia" w:hAnsiTheme="minorEastAsia"/>
                <w:w w:val="90"/>
              </w:rPr>
              <w:t>　</w:t>
            </w:r>
            <w:r>
              <w:rPr>
                <w:rFonts w:hint="eastAsia" w:asciiTheme="minorEastAsia" w:hAnsiTheme="minorEastAsia"/>
                <w:w w:val="90"/>
                <w:lang w:eastAsia="ja-JP"/>
              </w:rPr>
              <w:t>　　　　　　　　　　　　　　　　　</w:t>
            </w:r>
            <w:r>
              <w:rPr>
                <w:rFonts w:hint="eastAsia" w:asciiTheme="minorEastAsia" w:hAnsiTheme="minorEastAsia"/>
                <w:w w:val="90"/>
                <w:lang w:val="en-US" w:eastAsia="ja-JP"/>
              </w:rPr>
              <w:t xml:space="preserve"> </w:t>
            </w:r>
            <w:r>
              <w:rPr>
                <w:rFonts w:hint="eastAsia" w:asciiTheme="minorEastAsia" w:hAnsiTheme="minorEastAsia"/>
                <w:w w:val="90"/>
              </w:rPr>
              <w:t>　</w:t>
            </w:r>
          </w:p>
          <w:p>
            <w:pPr>
              <w:spacing w:line="260" w:lineRule="exact"/>
              <w:rPr>
                <w:rFonts w:hint="eastAsia" w:asciiTheme="minorEastAsia" w:hAnsiTheme="minorEastAsia"/>
                <w:w w:val="90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看護要約［コピー：カルテ　原本：封筒又はfax］</w:t>
            </w:r>
            <w:r>
              <w:rPr>
                <w:rFonts w:hint="eastAsia" w:asciiTheme="minorEastAsia" w:hAnsiTheme="minorEastAsia"/>
                <w:w w:val="90"/>
                <w:lang w:eastAsia="ja-JP"/>
              </w:rPr>
              <w:t>　　　　　　　　　　　　　　　</w:t>
            </w:r>
            <w:r>
              <w:rPr>
                <w:rFonts w:hint="eastAsia" w:asciiTheme="minorEastAsia" w:hAnsiTheme="minorEastAsia"/>
                <w:w w:val="90"/>
                <w:lang w:val="en-US" w:eastAsia="ja-JP"/>
              </w:rPr>
              <w:t xml:space="preserve"> 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準備［夜勤帯］————————————————————————————————————————————————————————————————————————————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診療情報提供書等［CT依頼書を除く］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転院搬送依頼書</w:t>
            </w:r>
            <w:r>
              <w:rPr>
                <w:rFonts w:hint="eastAsia" w:asciiTheme="majorEastAsia" w:hAnsiTheme="majorEastAsia" w:eastAsiaTheme="majorEastAsia"/>
                <w:w w:val="90"/>
              </w:rPr>
              <w:t>［コピー：カルテ　原本：</w:t>
            </w:r>
            <w:r>
              <w:rPr>
                <w:rFonts w:hint="eastAsia" w:asciiTheme="minorEastAsia" w:hAnsiTheme="minorEastAsia"/>
                <w:w w:val="90"/>
              </w:rPr>
              <w:t>住所、氏名、感染などを書いて救急隊へ］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携帯電話又は現金［病棟の携帯番号は</w:t>
            </w:r>
            <w:r>
              <w:rPr>
                <w:rFonts w:asciiTheme="minorEastAsia" w:hAnsiTheme="minorEastAsia"/>
                <w:w w:val="90"/>
              </w:rPr>
              <w:t>080-3995-8186</w:t>
            </w:r>
            <w:r>
              <w:rPr>
                <w:rFonts w:hint="eastAsia" w:asciiTheme="minorEastAsia" w:hAnsiTheme="minorEastAsia"/>
                <w:w w:val="90"/>
              </w:rPr>
              <w:t>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タクシーチケット又は現金［事務所の貸出簿の一番前にあり。帰院用。金額メモの事。］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準備［日勤帯　上記に加え］————————————————————————————————————————————————————————————————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必要時検査データや処方箋コピー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保険証［夜間の場合は翌日PSWまたは事務が支払金と一緒に持参の旨伝える］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支払い金［　　　　〃　　　　　。家族同伴ない時や生保ではない時に必要］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支払いに関するお知らせ封書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おでかけセット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必要時ストレッチャーやＯ2ボンベ［使用状況を控える］</w:t>
            </w:r>
          </w:p>
          <w:p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もらってくる薬があれば残りを確認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inorEastAsia" w:hAnsiTheme="minorEastAsia"/>
                <w:w w:val="90"/>
              </w:rPr>
              <w:t>受診カード</w:t>
            </w:r>
            <w:r>
              <w:rPr>
                <w:rFonts w:hint="eastAsia" w:asciiTheme="majorEastAsia" w:hAnsiTheme="majorEastAsia" w:eastAsiaTheme="majorEastAsia"/>
                <w:w w:val="90"/>
              </w:rPr>
              <w:t>————————————————————————————————————————————————————————————————————————————————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診療録に受診先、診療情報提供書記載の旨、処方箋記載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外線119［救急です。住所：南区寺塚1-3-47　電話：</w:t>
            </w:r>
            <w:r>
              <w:rPr>
                <w:rFonts w:asciiTheme="majorEastAsia" w:hAnsiTheme="majorEastAsia" w:eastAsiaTheme="majorEastAsia"/>
                <w:w w:val="90"/>
              </w:rPr>
              <w:t>092-551-5301</w:t>
            </w:r>
            <w:r>
              <w:rPr>
                <w:rFonts w:hint="eastAsia" w:asciiTheme="majorEastAsia" w:hAnsiTheme="majorEastAsia" w:eastAsiaTheme="majorEastAsia"/>
                <w:w w:val="90"/>
              </w:rPr>
              <w:t>　DCぬくみへ］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介護タクシーの場合はPSWへ依頼　病院車の場合は事務に予約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他科受診票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レベル3b以上の医療事故は 師長、部長、主治医、院長、病棟責任者 へTEL、事故報告書記載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診察結果報告：Dr（　　　　）（　　　　） L（　　　　）　Fa（　　　　）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経過報告：師長（　　　　）部長（　　　　）事務（　　　　）PSW（　　　　）病棟責任者（　　　　）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可能ならば1泊入院を依頼する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次回受診日と家族同伴 可・否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救急カート物品補充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帰りのタクシーは家族又は部署長の許可を得て使用／事務へタクシーや受診代の領収書と残金を返す</w:t>
            </w:r>
          </w:p>
          <w:p>
            <w:pPr>
              <w:spacing w:line="260" w:lineRule="exact"/>
              <w:rPr>
                <w:rFonts w:asciiTheme="majorEastAsia" w:hAnsiTheme="majorEastAsia" w:eastAsiaTheme="majorEastAsia"/>
                <w:w w:val="90"/>
              </w:rPr>
            </w:pPr>
            <w:r>
              <w:rPr>
                <w:rFonts w:hint="eastAsia" w:asciiTheme="majorEastAsia" w:hAnsiTheme="majorEastAsia" w:eastAsiaTheme="majorEastAsia"/>
                <w:w w:val="90"/>
              </w:rPr>
              <w:t>退院になればご家族へ荷物移送、平日に清算を依頼、栄養課へ連絡、患者情報入力、退院手続き</w:t>
            </w:r>
          </w:p>
        </w:tc>
      </w:tr>
    </w:tbl>
    <w:p>
      <w:pPr>
        <w:spacing w:line="300" w:lineRule="exact"/>
        <w:rPr>
          <w:rFonts w:asciiTheme="majorEastAsia" w:hAnsiTheme="majorEastAsia" w:eastAsiaTheme="majorEastAsia"/>
        </w:rPr>
      </w:pPr>
    </w:p>
    <w:sectPr>
      <w:pgSz w:w="11906" w:h="16838"/>
      <w:pgMar w:top="340" w:right="720" w:bottom="17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ＭＳ ゴシック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ＭＳ Ｐゴシック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ＭＳ Ｐ明朝">
    <w:panose1 w:val="02020600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ＭＳ ゴシック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yala">
    <w:panose1 w:val="02000504070300020003"/>
    <w:charset w:val="00"/>
    <w:family w:val="roman"/>
    <w:pitch w:val="default"/>
    <w:sig w:usb0="A000006F" w:usb1="00000000" w:usb2="00000800" w:usb3="00000000" w:csb0="00000093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ＭＳ 明朝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ＭＳ ゴシック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ＭＳ Ｐゴシック">
    <w:panose1 w:val="020B0600070205080204"/>
    <w:charset w:val="80"/>
    <w:family w:val="decorative"/>
    <w:pitch w:val="default"/>
    <w:sig w:usb0="E00002FF" w:usb1="6AC7FDFB" w:usb2="00000012" w:usb3="00000000" w:csb0="4002009F" w:csb1="DFD70000"/>
  </w:font>
  <w:font w:name="ＭＳ Ｐ明朝">
    <w:panose1 w:val="020206000402050803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Nyala">
    <w:panose1 w:val="02000504070300020003"/>
    <w:charset w:val="00"/>
    <w:family w:val="modern"/>
    <w:pitch w:val="default"/>
    <w:sig w:usb0="A000006F" w:usb1="00000000" w:usb2="00000800" w:usb3="00000000" w:csb0="00000093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ＭＳ 明朝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ＭＳ ゴシック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ＭＳ Ｐゴシック">
    <w:panose1 w:val="020B0600070205080204"/>
    <w:charset w:val="80"/>
    <w:family w:val="roman"/>
    <w:pitch w:val="default"/>
    <w:sig w:usb0="E00002FF" w:usb1="6AC7FDFB" w:usb2="00000012" w:usb3="00000000" w:csb0="4002009F" w:csb1="DFD70000"/>
  </w:font>
  <w:font w:name="ＭＳ Ｐ明朝">
    <w:panose1 w:val="02020600040205080304"/>
    <w:charset w:val="80"/>
    <w:family w:val="decorative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Nyala">
    <w:panose1 w:val="02000504070300020003"/>
    <w:charset w:val="00"/>
    <w:family w:val="swiss"/>
    <w:pitch w:val="default"/>
    <w:sig w:usb0="A000006F" w:usb1="00000000" w:usb2="00000800" w:usb3="00000000" w:csb0="00000093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明朝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decorative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F"/>
    <w:rsid w:val="00065969"/>
    <w:rsid w:val="00075866"/>
    <w:rsid w:val="00080B1B"/>
    <w:rsid w:val="00096CE2"/>
    <w:rsid w:val="000A4AF1"/>
    <w:rsid w:val="000D5C1B"/>
    <w:rsid w:val="000E1BC9"/>
    <w:rsid w:val="000F1DFC"/>
    <w:rsid w:val="001525A5"/>
    <w:rsid w:val="0017222B"/>
    <w:rsid w:val="001938F8"/>
    <w:rsid w:val="001A25AF"/>
    <w:rsid w:val="00230921"/>
    <w:rsid w:val="00263D07"/>
    <w:rsid w:val="00284E90"/>
    <w:rsid w:val="00285EEE"/>
    <w:rsid w:val="00330486"/>
    <w:rsid w:val="00330D0F"/>
    <w:rsid w:val="003B4805"/>
    <w:rsid w:val="004450A4"/>
    <w:rsid w:val="0044703C"/>
    <w:rsid w:val="00470A67"/>
    <w:rsid w:val="005029B9"/>
    <w:rsid w:val="00515269"/>
    <w:rsid w:val="00555DD6"/>
    <w:rsid w:val="0056315C"/>
    <w:rsid w:val="005D1C42"/>
    <w:rsid w:val="005F1A4B"/>
    <w:rsid w:val="0064759C"/>
    <w:rsid w:val="006543FB"/>
    <w:rsid w:val="00682073"/>
    <w:rsid w:val="006B1842"/>
    <w:rsid w:val="006C7229"/>
    <w:rsid w:val="006D4C46"/>
    <w:rsid w:val="00703DBD"/>
    <w:rsid w:val="00755DD3"/>
    <w:rsid w:val="007F26D0"/>
    <w:rsid w:val="00860729"/>
    <w:rsid w:val="008744F5"/>
    <w:rsid w:val="0087768F"/>
    <w:rsid w:val="008C273B"/>
    <w:rsid w:val="008D0662"/>
    <w:rsid w:val="008D3091"/>
    <w:rsid w:val="008F5CB9"/>
    <w:rsid w:val="00915642"/>
    <w:rsid w:val="00917295"/>
    <w:rsid w:val="0099046D"/>
    <w:rsid w:val="00A7192F"/>
    <w:rsid w:val="00AB57CC"/>
    <w:rsid w:val="00AE644C"/>
    <w:rsid w:val="00AF3A6D"/>
    <w:rsid w:val="00B16FE2"/>
    <w:rsid w:val="00B2366D"/>
    <w:rsid w:val="00BE3373"/>
    <w:rsid w:val="00C071EF"/>
    <w:rsid w:val="00C3764A"/>
    <w:rsid w:val="00C449BF"/>
    <w:rsid w:val="00C7500A"/>
    <w:rsid w:val="00CD6E7F"/>
    <w:rsid w:val="00CF38D3"/>
    <w:rsid w:val="00D33056"/>
    <w:rsid w:val="00D37862"/>
    <w:rsid w:val="00DD51F3"/>
    <w:rsid w:val="00E77F85"/>
    <w:rsid w:val="00E8654D"/>
    <w:rsid w:val="00EC79FE"/>
    <w:rsid w:val="00ED0279"/>
    <w:rsid w:val="00F11094"/>
    <w:rsid w:val="00F96902"/>
    <w:rsid w:val="00FA4B7F"/>
    <w:rsid w:val="00FC4E86"/>
    <w:rsid w:val="00FF668E"/>
    <w:rsid w:val="23A377BE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uiPriority w:val="99"/>
  </w:style>
  <w:style w:type="character" w:customStyle="1" w:styleId="8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中部大学</Company>
  <Pages>1</Pages>
  <Words>409</Words>
  <Characters>2333</Characters>
  <Lines>19</Lines>
  <Paragraphs>5</Paragraphs>
  <TotalTime>0</TotalTime>
  <ScaleCrop>false</ScaleCrop>
  <LinksUpToDate>false</LinksUpToDate>
  <CharactersWithSpaces>2737</CharactersWithSpaces>
  <Application>Kingsoft Office Professional_10.8.0.5423_F1E327BC-269C-435d-A152-05C5408002CA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2019-10-01T19:48:00Z</dcterms:created>
  <dc:creator>yoshi-2</dc:creator>
  <cp:lastModifiedBy>Pharmacy</cp:lastModifiedBy>
  <cp:lastPrinted>2020-05-11T03:00:15Z</cp:lastPrinted>
  <dcterms:modified xsi:type="dcterms:W3CDTF">2020-05-11T03:00:21Z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